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A5FA" w14:textId="3CD65DF5" w:rsidR="009908F0" w:rsidRPr="009908F0" w:rsidRDefault="009908F0" w:rsidP="009908F0">
      <w:pPr>
        <w:jc w:val="center"/>
        <w:rPr>
          <w:b/>
          <w:bCs/>
        </w:rPr>
      </w:pPr>
      <w:r w:rsidRPr="009908F0">
        <w:rPr>
          <w:b/>
          <w:bCs/>
        </w:rPr>
        <w:t xml:space="preserve">La réglementation </w:t>
      </w:r>
      <w:r w:rsidRPr="009908F0">
        <w:rPr>
          <w:b/>
          <w:bCs/>
        </w:rPr>
        <w:t xml:space="preserve">sur les catégories de produit </w:t>
      </w:r>
      <w:r w:rsidRPr="009908F0">
        <w:rPr>
          <w:b/>
          <w:bCs/>
        </w:rPr>
        <w:t>d</w:t>
      </w:r>
      <w:r w:rsidRPr="009908F0">
        <w:rPr>
          <w:b/>
          <w:bCs/>
        </w:rPr>
        <w:t>epuis le 0</w:t>
      </w:r>
      <w:r w:rsidRPr="009908F0">
        <w:rPr>
          <w:b/>
          <w:bCs/>
        </w:rPr>
        <w:t xml:space="preserve">4 </w:t>
      </w:r>
      <w:proofErr w:type="gramStart"/>
      <w:r w:rsidRPr="009908F0">
        <w:rPr>
          <w:b/>
          <w:bCs/>
        </w:rPr>
        <w:t>Juillet</w:t>
      </w:r>
      <w:proofErr w:type="gramEnd"/>
      <w:r w:rsidRPr="009908F0">
        <w:rPr>
          <w:b/>
          <w:bCs/>
        </w:rPr>
        <w:t xml:space="preserve"> 2017</w:t>
      </w:r>
    </w:p>
    <w:p w14:paraId="0DE5C73E" w14:textId="77777777" w:rsidR="009908F0" w:rsidRDefault="009908F0" w:rsidP="009908F0"/>
    <w:p w14:paraId="43195417" w14:textId="77777777" w:rsidR="009908F0" w:rsidRDefault="009908F0" w:rsidP="009908F0">
      <w:r>
        <w:t>La classe du produit dépend de son taux de matière active</w:t>
      </w:r>
    </w:p>
    <w:p w14:paraId="0B765470" w14:textId="77777777" w:rsidR="009908F0" w:rsidRDefault="009908F0" w:rsidP="009908F0">
      <w:r>
        <w:t xml:space="preserve">Depuis le 04 juillet 2017, un changement de règlementation a fait évoluer l’appellation des catégories. </w:t>
      </w:r>
    </w:p>
    <w:p w14:paraId="3DBBC388" w14:textId="6151FEC7" w:rsidR="009908F0" w:rsidRDefault="009908F0" w:rsidP="009908F0">
      <w:r>
        <w:t xml:space="preserve">Pour comprendre facilement ces changements, consultez notre tableau ci-dessous :    </w:t>
      </w:r>
    </w:p>
    <w:p w14:paraId="5144E0C1" w14:textId="5A6F2E58" w:rsidR="009908F0" w:rsidRDefault="009908F0" w:rsidP="009908F0"/>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02"/>
        <w:gridCol w:w="2187"/>
        <w:gridCol w:w="2187"/>
        <w:gridCol w:w="2465"/>
      </w:tblGrid>
      <w:tr w:rsidR="009908F0" w:rsidRPr="009908F0" w14:paraId="020FCC4A" w14:textId="77777777" w:rsidTr="009908F0">
        <w:trPr>
          <w:tblCellSpacing w:w="15" w:type="dxa"/>
          <w:jc w:val="center"/>
        </w:trPr>
        <w:tc>
          <w:tcPr>
            <w:tcW w:w="0" w:type="auto"/>
            <w:shd w:val="clear" w:color="auto" w:fill="FFFFFF"/>
            <w:hideMark/>
          </w:tcPr>
          <w:p w14:paraId="278DEE0C"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b/>
                <w:bCs/>
                <w:color w:val="666666"/>
                <w:kern w:val="0"/>
                <w:sz w:val="28"/>
                <w:szCs w:val="28"/>
                <w:lang w:eastAsia="fr-FR"/>
                <w14:ligatures w14:val="none"/>
              </w:rPr>
              <w:t>K1</w:t>
            </w:r>
          </w:p>
        </w:tc>
        <w:tc>
          <w:tcPr>
            <w:tcW w:w="0" w:type="auto"/>
            <w:shd w:val="clear" w:color="auto" w:fill="FFFFFF"/>
            <w:hideMark/>
          </w:tcPr>
          <w:p w14:paraId="0AF208DF"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b/>
                <w:bCs/>
                <w:color w:val="666666"/>
                <w:kern w:val="0"/>
                <w:sz w:val="28"/>
                <w:szCs w:val="28"/>
                <w:lang w:eastAsia="fr-FR"/>
                <w14:ligatures w14:val="none"/>
              </w:rPr>
              <w:t>K2</w:t>
            </w:r>
          </w:p>
        </w:tc>
        <w:tc>
          <w:tcPr>
            <w:tcW w:w="0" w:type="auto"/>
            <w:shd w:val="clear" w:color="auto" w:fill="FFFFFF"/>
            <w:hideMark/>
          </w:tcPr>
          <w:p w14:paraId="024B0392"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b/>
                <w:bCs/>
                <w:color w:val="666666"/>
                <w:kern w:val="0"/>
                <w:sz w:val="28"/>
                <w:szCs w:val="28"/>
                <w:lang w:eastAsia="fr-FR"/>
                <w14:ligatures w14:val="none"/>
              </w:rPr>
              <w:t>K3</w:t>
            </w:r>
          </w:p>
        </w:tc>
        <w:tc>
          <w:tcPr>
            <w:tcW w:w="0" w:type="auto"/>
            <w:shd w:val="clear" w:color="auto" w:fill="FFFFFF"/>
            <w:hideMark/>
          </w:tcPr>
          <w:p w14:paraId="12D4A021"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b/>
                <w:bCs/>
                <w:color w:val="666666"/>
                <w:kern w:val="0"/>
                <w:sz w:val="28"/>
                <w:szCs w:val="28"/>
                <w:lang w:eastAsia="fr-FR"/>
                <w14:ligatures w14:val="none"/>
              </w:rPr>
              <w:t>K4</w:t>
            </w:r>
          </w:p>
        </w:tc>
      </w:tr>
      <w:tr w:rsidR="009908F0" w:rsidRPr="009908F0" w14:paraId="368B1352" w14:textId="77777777" w:rsidTr="009908F0">
        <w:trPr>
          <w:tblCellSpacing w:w="15" w:type="dxa"/>
          <w:jc w:val="center"/>
        </w:trPr>
        <w:tc>
          <w:tcPr>
            <w:tcW w:w="0" w:type="auto"/>
            <w:shd w:val="clear" w:color="auto" w:fill="FFFFFF"/>
            <w:vAlign w:val="center"/>
            <w:hideMark/>
          </w:tcPr>
          <w:p w14:paraId="331CE323"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vous </w:t>
            </w:r>
            <w:r w:rsidRPr="009908F0">
              <w:rPr>
                <w:rFonts w:ascii="Century Gothic" w:eastAsia="Times New Roman" w:hAnsi="Century Gothic" w:cs="Open Sans"/>
                <w:color w:val="494949"/>
                <w:kern w:val="0"/>
                <w:sz w:val="20"/>
                <w:szCs w:val="20"/>
                <w:lang w:eastAsia="fr-FR"/>
                <w14:ligatures w14:val="none"/>
              </w:rPr>
              <w:br/>
              <w:t>pouvez être mineur.</w:t>
            </w:r>
            <w:r w:rsidRPr="009908F0">
              <w:rPr>
                <w:rFonts w:ascii="Century Gothic" w:eastAsia="Times New Roman" w:hAnsi="Century Gothic" w:cs="Open Sans"/>
                <w:color w:val="494949"/>
                <w:kern w:val="0"/>
                <w:sz w:val="20"/>
                <w:szCs w:val="20"/>
                <w:lang w:eastAsia="fr-FR"/>
                <w14:ligatures w14:val="none"/>
              </w:rPr>
              <w:br/>
            </w:r>
          </w:p>
        </w:tc>
        <w:tc>
          <w:tcPr>
            <w:tcW w:w="0" w:type="auto"/>
            <w:shd w:val="clear" w:color="auto" w:fill="FFFFFF"/>
            <w:vAlign w:val="center"/>
            <w:hideMark/>
          </w:tcPr>
          <w:p w14:paraId="76428EA7"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il faut</w:t>
            </w:r>
            <w:r w:rsidRPr="009908F0">
              <w:rPr>
                <w:rFonts w:ascii="Century Gothic" w:eastAsia="Times New Roman" w:hAnsi="Century Gothic" w:cs="Open Sans"/>
                <w:color w:val="494949"/>
                <w:kern w:val="0"/>
                <w:sz w:val="20"/>
                <w:szCs w:val="20"/>
                <w:lang w:eastAsia="fr-FR"/>
                <w14:ligatures w14:val="none"/>
              </w:rPr>
              <w:br/>
              <w:t>être majeur.</w:t>
            </w:r>
          </w:p>
        </w:tc>
        <w:tc>
          <w:tcPr>
            <w:tcW w:w="0" w:type="auto"/>
            <w:shd w:val="clear" w:color="auto" w:fill="FFFFFF"/>
            <w:vAlign w:val="center"/>
            <w:hideMark/>
          </w:tcPr>
          <w:p w14:paraId="7267A4CF"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il faut</w:t>
            </w:r>
            <w:r w:rsidRPr="009908F0">
              <w:rPr>
                <w:rFonts w:ascii="Century Gothic" w:eastAsia="Times New Roman" w:hAnsi="Century Gothic" w:cs="Open Sans"/>
                <w:color w:val="494949"/>
                <w:kern w:val="0"/>
                <w:sz w:val="20"/>
                <w:szCs w:val="20"/>
                <w:lang w:eastAsia="fr-FR"/>
                <w14:ligatures w14:val="none"/>
              </w:rPr>
              <w:br/>
              <w:t>être majeur.</w:t>
            </w:r>
          </w:p>
        </w:tc>
        <w:tc>
          <w:tcPr>
            <w:tcW w:w="0" w:type="auto"/>
            <w:shd w:val="clear" w:color="auto" w:fill="FFFFFF"/>
            <w:vAlign w:val="center"/>
            <w:hideMark/>
          </w:tcPr>
          <w:p w14:paraId="0D2A9B0E"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il faut</w:t>
            </w:r>
            <w:r w:rsidRPr="009908F0">
              <w:rPr>
                <w:rFonts w:ascii="Century Gothic" w:eastAsia="Times New Roman" w:hAnsi="Century Gothic" w:cs="Open Sans"/>
                <w:color w:val="494949"/>
                <w:kern w:val="0"/>
                <w:sz w:val="20"/>
                <w:szCs w:val="20"/>
                <w:lang w:eastAsia="fr-FR"/>
                <w14:ligatures w14:val="none"/>
              </w:rPr>
              <w:br/>
              <w:t>être artificier C4T2N2.</w:t>
            </w:r>
          </w:p>
        </w:tc>
      </w:tr>
      <w:tr w:rsidR="009908F0" w:rsidRPr="009908F0" w14:paraId="3451799C" w14:textId="77777777" w:rsidTr="009908F0">
        <w:trPr>
          <w:tblCellSpacing w:w="15" w:type="dxa"/>
          <w:jc w:val="center"/>
        </w:trPr>
        <w:tc>
          <w:tcPr>
            <w:tcW w:w="0" w:type="auto"/>
            <w:shd w:val="clear" w:color="auto" w:fill="FFFFFF"/>
            <w:vAlign w:val="center"/>
            <w:hideMark/>
          </w:tcPr>
          <w:p w14:paraId="10710337" w14:textId="60AFEC78"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4B54896B" wp14:editId="1D33A0E3">
                  <wp:extent cx="190500" cy="2667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0" w:type="auto"/>
            <w:shd w:val="clear" w:color="auto" w:fill="FFFFFF"/>
            <w:vAlign w:val="center"/>
            <w:hideMark/>
          </w:tcPr>
          <w:p w14:paraId="5A9500F6" w14:textId="275185D2"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05289D99" wp14:editId="04D981B4">
                  <wp:extent cx="190500" cy="2667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0" w:type="auto"/>
            <w:shd w:val="clear" w:color="auto" w:fill="FFFFFF"/>
            <w:vAlign w:val="center"/>
            <w:hideMark/>
          </w:tcPr>
          <w:p w14:paraId="2152CF1C" w14:textId="56182DAF"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0232B441" wp14:editId="0325A42E">
                  <wp:extent cx="190500" cy="2667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0" w:type="auto"/>
            <w:shd w:val="clear" w:color="auto" w:fill="FFFFFF"/>
            <w:vAlign w:val="center"/>
            <w:hideMark/>
          </w:tcPr>
          <w:p w14:paraId="00E034AD" w14:textId="0372CA5D"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6E39C188" wp14:editId="4F15693B">
                  <wp:extent cx="190500" cy="2667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r>
      <w:tr w:rsidR="009908F0" w:rsidRPr="009908F0" w14:paraId="581E9E2D" w14:textId="77777777" w:rsidTr="009908F0">
        <w:trPr>
          <w:tblCellSpacing w:w="15" w:type="dxa"/>
          <w:jc w:val="center"/>
        </w:trPr>
        <w:tc>
          <w:tcPr>
            <w:tcW w:w="0" w:type="auto"/>
            <w:gridSpan w:val="4"/>
            <w:shd w:val="clear" w:color="auto" w:fill="99CCCC"/>
            <w:vAlign w:val="center"/>
            <w:hideMark/>
          </w:tcPr>
          <w:p w14:paraId="34B32852"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666666"/>
                <w:kern w:val="0"/>
                <w:sz w:val="20"/>
                <w:szCs w:val="20"/>
                <w:lang w:eastAsia="fr-FR"/>
                <w14:ligatures w14:val="none"/>
              </w:rPr>
              <w:t>Changement d'appellation des produits de type "K" en "F" :</w:t>
            </w:r>
            <w:r w:rsidRPr="009908F0">
              <w:rPr>
                <w:rFonts w:ascii="Century Gothic" w:eastAsia="Times New Roman" w:hAnsi="Century Gothic" w:cs="Open Sans"/>
                <w:color w:val="666666"/>
                <w:kern w:val="0"/>
                <w:sz w:val="18"/>
                <w:szCs w:val="18"/>
                <w:lang w:eastAsia="fr-FR"/>
                <w14:ligatures w14:val="none"/>
              </w:rPr>
              <w:br/>
            </w:r>
            <w:r w:rsidRPr="009908F0">
              <w:rPr>
                <w:rFonts w:ascii="Century Gothic" w:eastAsia="Times New Roman" w:hAnsi="Century Gothic" w:cs="Open Sans"/>
                <w:color w:val="666666"/>
                <w:kern w:val="0"/>
                <w:sz w:val="20"/>
                <w:szCs w:val="20"/>
                <w:lang w:eastAsia="fr-FR"/>
                <w14:ligatures w14:val="none"/>
              </w:rPr>
              <w:t>Dans le but d'obtenir une </w:t>
            </w:r>
            <w:r w:rsidRPr="009908F0">
              <w:rPr>
                <w:rFonts w:ascii="Century Gothic" w:eastAsia="Times New Roman" w:hAnsi="Century Gothic" w:cs="Open Sans"/>
                <w:b/>
                <w:bCs/>
                <w:color w:val="666666"/>
                <w:kern w:val="0"/>
                <w:sz w:val="20"/>
                <w:szCs w:val="20"/>
                <w:lang w:eastAsia="fr-FR"/>
                <w14:ligatures w14:val="none"/>
              </w:rPr>
              <w:t>harmonisation européenne globale</w:t>
            </w:r>
            <w:r w:rsidRPr="009908F0">
              <w:rPr>
                <w:rFonts w:ascii="Century Gothic" w:eastAsia="Times New Roman" w:hAnsi="Century Gothic" w:cs="Open Sans"/>
                <w:color w:val="666666"/>
                <w:kern w:val="0"/>
                <w:sz w:val="18"/>
                <w:szCs w:val="18"/>
                <w:lang w:eastAsia="fr-FR"/>
                <w14:ligatures w14:val="none"/>
              </w:rPr>
              <w:br/>
            </w:r>
            <w:r w:rsidRPr="009908F0">
              <w:rPr>
                <w:rFonts w:ascii="Century Gothic" w:eastAsia="Times New Roman" w:hAnsi="Century Gothic" w:cs="Open Sans"/>
                <w:color w:val="666666"/>
                <w:kern w:val="0"/>
                <w:sz w:val="20"/>
                <w:szCs w:val="20"/>
                <w:lang w:eastAsia="fr-FR"/>
                <w14:ligatures w14:val="none"/>
              </w:rPr>
              <w:t>sur le marché des produits pyrotechniques de divertissements.</w:t>
            </w:r>
            <w:r w:rsidRPr="009908F0">
              <w:rPr>
                <w:rFonts w:ascii="Century Gothic" w:eastAsia="Times New Roman" w:hAnsi="Century Gothic" w:cs="Open Sans"/>
                <w:color w:val="666666"/>
                <w:kern w:val="0"/>
                <w:sz w:val="20"/>
                <w:szCs w:val="20"/>
                <w:lang w:eastAsia="fr-FR"/>
                <w14:ligatures w14:val="none"/>
              </w:rPr>
              <w:br/>
            </w:r>
            <w:r w:rsidRPr="009908F0">
              <w:rPr>
                <w:rFonts w:ascii="Century Gothic" w:eastAsia="Times New Roman" w:hAnsi="Century Gothic" w:cs="Open Sans"/>
                <w:color w:val="666666"/>
                <w:kern w:val="0"/>
                <w:sz w:val="20"/>
                <w:szCs w:val="20"/>
                <w:lang w:eastAsia="fr-FR"/>
                <w14:ligatures w14:val="none"/>
              </w:rPr>
              <w:br/>
              <w:t xml:space="preserve">"F" signifiant : </w:t>
            </w:r>
            <w:proofErr w:type="spellStart"/>
            <w:r w:rsidRPr="009908F0">
              <w:rPr>
                <w:rFonts w:ascii="Century Gothic" w:eastAsia="Times New Roman" w:hAnsi="Century Gothic" w:cs="Open Sans"/>
                <w:color w:val="666666"/>
                <w:kern w:val="0"/>
                <w:sz w:val="20"/>
                <w:szCs w:val="20"/>
                <w:lang w:eastAsia="fr-FR"/>
                <w14:ligatures w14:val="none"/>
              </w:rPr>
              <w:t>Fireworks</w:t>
            </w:r>
            <w:proofErr w:type="spellEnd"/>
            <w:r w:rsidRPr="009908F0">
              <w:rPr>
                <w:rFonts w:ascii="Century Gothic" w:eastAsia="Times New Roman" w:hAnsi="Century Gothic" w:cs="Open Sans"/>
                <w:color w:val="666666"/>
                <w:kern w:val="0"/>
                <w:sz w:val="20"/>
                <w:szCs w:val="20"/>
                <w:lang w:eastAsia="fr-FR"/>
                <w14:ligatures w14:val="none"/>
              </w:rPr>
              <w:t>.</w:t>
            </w:r>
          </w:p>
        </w:tc>
      </w:tr>
      <w:tr w:rsidR="009908F0" w:rsidRPr="009908F0" w14:paraId="7E2B5372" w14:textId="77777777" w:rsidTr="009908F0">
        <w:trPr>
          <w:tblCellSpacing w:w="15" w:type="dxa"/>
          <w:jc w:val="center"/>
        </w:trPr>
        <w:tc>
          <w:tcPr>
            <w:tcW w:w="0" w:type="auto"/>
            <w:shd w:val="clear" w:color="auto" w:fill="FFFFFF"/>
            <w:vAlign w:val="center"/>
            <w:hideMark/>
          </w:tcPr>
          <w:p w14:paraId="29A71860" w14:textId="6900472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38C266C9" wp14:editId="199AF6F1">
                  <wp:extent cx="190500" cy="2667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0" w:type="auto"/>
            <w:shd w:val="clear" w:color="auto" w:fill="FFFFFF"/>
            <w:vAlign w:val="center"/>
            <w:hideMark/>
          </w:tcPr>
          <w:p w14:paraId="0A5EEBF3" w14:textId="29F94993"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14EDF87A" wp14:editId="6C9BA441">
                  <wp:extent cx="190500" cy="2667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0" w:type="auto"/>
            <w:shd w:val="clear" w:color="auto" w:fill="FFFFFF"/>
            <w:vAlign w:val="center"/>
            <w:hideMark/>
          </w:tcPr>
          <w:p w14:paraId="768E9148" w14:textId="050C9BC4"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0862106E" wp14:editId="5A72E6C9">
                  <wp:extent cx="190500" cy="2667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0" w:type="auto"/>
            <w:shd w:val="clear" w:color="auto" w:fill="FFFFFF"/>
            <w:vAlign w:val="center"/>
            <w:hideMark/>
          </w:tcPr>
          <w:p w14:paraId="56686659" w14:textId="594AD205"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351CF09A" wp14:editId="2FC5FB6A">
                  <wp:extent cx="190500" cy="2667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r>
      <w:tr w:rsidR="009908F0" w:rsidRPr="009908F0" w14:paraId="32FFAD93" w14:textId="77777777" w:rsidTr="009908F0">
        <w:trPr>
          <w:tblCellSpacing w:w="15" w:type="dxa"/>
          <w:jc w:val="center"/>
        </w:trPr>
        <w:tc>
          <w:tcPr>
            <w:tcW w:w="0" w:type="auto"/>
            <w:shd w:val="clear" w:color="auto" w:fill="FFFFFF"/>
            <w:vAlign w:val="center"/>
            <w:hideMark/>
          </w:tcPr>
          <w:p w14:paraId="5F2D4AED" w14:textId="50BF7843"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324716F8" wp14:editId="248D032C">
                  <wp:extent cx="476250" cy="4762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shd w:val="clear" w:color="auto" w:fill="FFFFFF"/>
            <w:vAlign w:val="center"/>
            <w:hideMark/>
          </w:tcPr>
          <w:p w14:paraId="67A05284" w14:textId="165F7792"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6C48E575" wp14:editId="7D7BEDD1">
                  <wp:extent cx="476250" cy="4762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shd w:val="clear" w:color="auto" w:fill="FFFFFF"/>
            <w:vAlign w:val="center"/>
            <w:hideMark/>
          </w:tcPr>
          <w:p w14:paraId="0C8A8BCA" w14:textId="1E7D0A18"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4397B0A4" wp14:editId="14DA8716">
                  <wp:extent cx="476250" cy="4762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shd w:val="clear" w:color="auto" w:fill="FFFFFF"/>
            <w:vAlign w:val="center"/>
            <w:hideMark/>
          </w:tcPr>
          <w:p w14:paraId="3A218532" w14:textId="77DF065D"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2D60563A" wp14:editId="7BE0BDD1">
                  <wp:extent cx="476250" cy="476250"/>
                  <wp:effectExtent l="0" t="0" r="0" b="0"/>
                  <wp:docPr id="21" name="Image 21" descr="Une image contenant texte, ja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jaug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9908F0" w:rsidRPr="009908F0" w14:paraId="34341839" w14:textId="77777777" w:rsidTr="009908F0">
        <w:trPr>
          <w:tblCellSpacing w:w="15" w:type="dxa"/>
          <w:jc w:val="center"/>
        </w:trPr>
        <w:tc>
          <w:tcPr>
            <w:tcW w:w="0" w:type="auto"/>
            <w:shd w:val="clear" w:color="auto" w:fill="FFFFFF"/>
            <w:vAlign w:val="center"/>
            <w:hideMark/>
          </w:tcPr>
          <w:p w14:paraId="15B2B526"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vous </w:t>
            </w:r>
            <w:r w:rsidRPr="009908F0">
              <w:rPr>
                <w:rFonts w:ascii="Century Gothic" w:eastAsia="Times New Roman" w:hAnsi="Century Gothic" w:cs="Open Sans"/>
                <w:color w:val="494949"/>
                <w:kern w:val="0"/>
                <w:sz w:val="20"/>
                <w:szCs w:val="20"/>
                <w:lang w:eastAsia="fr-FR"/>
                <w14:ligatures w14:val="none"/>
              </w:rPr>
              <w:br/>
              <w:t>pouvez être mineur.</w:t>
            </w:r>
            <w:r w:rsidRPr="009908F0">
              <w:rPr>
                <w:rFonts w:ascii="Century Gothic" w:eastAsia="Times New Roman" w:hAnsi="Century Gothic" w:cs="Open Sans"/>
                <w:color w:val="494949"/>
                <w:kern w:val="0"/>
                <w:sz w:val="20"/>
                <w:szCs w:val="20"/>
                <w:lang w:eastAsia="fr-FR"/>
                <w14:ligatures w14:val="none"/>
              </w:rPr>
              <w:br/>
            </w:r>
          </w:p>
        </w:tc>
        <w:tc>
          <w:tcPr>
            <w:tcW w:w="0" w:type="auto"/>
            <w:shd w:val="clear" w:color="auto" w:fill="FFFFFF"/>
            <w:vAlign w:val="center"/>
            <w:hideMark/>
          </w:tcPr>
          <w:p w14:paraId="03DC36FE"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il faut</w:t>
            </w:r>
            <w:r w:rsidRPr="009908F0">
              <w:rPr>
                <w:rFonts w:ascii="Century Gothic" w:eastAsia="Times New Roman" w:hAnsi="Century Gothic" w:cs="Open Sans"/>
                <w:color w:val="494949"/>
                <w:kern w:val="0"/>
                <w:sz w:val="20"/>
                <w:szCs w:val="20"/>
                <w:lang w:eastAsia="fr-FR"/>
                <w14:ligatures w14:val="none"/>
              </w:rPr>
              <w:br/>
              <w:t>être majeur.</w:t>
            </w:r>
          </w:p>
        </w:tc>
        <w:tc>
          <w:tcPr>
            <w:tcW w:w="0" w:type="auto"/>
            <w:shd w:val="clear" w:color="auto" w:fill="FFFFFF"/>
            <w:vAlign w:val="center"/>
            <w:hideMark/>
          </w:tcPr>
          <w:p w14:paraId="32366CFD"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il faut</w:t>
            </w:r>
            <w:r w:rsidRPr="009908F0">
              <w:rPr>
                <w:rFonts w:ascii="Century Gothic" w:eastAsia="Times New Roman" w:hAnsi="Century Gothic" w:cs="Open Sans"/>
                <w:color w:val="494949"/>
                <w:kern w:val="0"/>
                <w:sz w:val="20"/>
                <w:szCs w:val="20"/>
                <w:lang w:eastAsia="fr-FR"/>
                <w14:ligatures w14:val="none"/>
              </w:rPr>
              <w:br/>
              <w:t>être majeur.</w:t>
            </w:r>
          </w:p>
        </w:tc>
        <w:tc>
          <w:tcPr>
            <w:tcW w:w="0" w:type="auto"/>
            <w:shd w:val="clear" w:color="auto" w:fill="FFFFFF"/>
            <w:vAlign w:val="center"/>
            <w:hideMark/>
          </w:tcPr>
          <w:p w14:paraId="6D000105"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il faut</w:t>
            </w:r>
            <w:r w:rsidRPr="009908F0">
              <w:rPr>
                <w:rFonts w:ascii="Century Gothic" w:eastAsia="Times New Roman" w:hAnsi="Century Gothic" w:cs="Open Sans"/>
                <w:color w:val="494949"/>
                <w:kern w:val="0"/>
                <w:sz w:val="20"/>
                <w:szCs w:val="20"/>
                <w:lang w:eastAsia="fr-FR"/>
                <w14:ligatures w14:val="none"/>
              </w:rPr>
              <w:br/>
              <w:t>être artificier F4-T2/N1 ou</w:t>
            </w:r>
            <w:r w:rsidRPr="009908F0">
              <w:rPr>
                <w:rFonts w:ascii="Century Gothic" w:eastAsia="Times New Roman" w:hAnsi="Century Gothic" w:cs="Open Sans"/>
                <w:color w:val="494949"/>
                <w:kern w:val="0"/>
                <w:sz w:val="20"/>
                <w:szCs w:val="20"/>
                <w:lang w:eastAsia="fr-FR"/>
                <w14:ligatures w14:val="none"/>
              </w:rPr>
              <w:br/>
              <w:t>F4-T2/N2.</w:t>
            </w:r>
          </w:p>
        </w:tc>
      </w:tr>
      <w:tr w:rsidR="009908F0" w:rsidRPr="009908F0" w14:paraId="62637BDC" w14:textId="77777777" w:rsidTr="009908F0">
        <w:trPr>
          <w:tblCellSpacing w:w="15" w:type="dxa"/>
          <w:jc w:val="center"/>
        </w:trPr>
        <w:tc>
          <w:tcPr>
            <w:tcW w:w="0" w:type="auto"/>
            <w:shd w:val="clear" w:color="auto" w:fill="FFCC66"/>
            <w:vAlign w:val="center"/>
            <w:hideMark/>
          </w:tcPr>
          <w:p w14:paraId="4D9222D7"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666666"/>
                <w:kern w:val="0"/>
                <w:sz w:val="20"/>
                <w:szCs w:val="20"/>
                <w:lang w:eastAsia="fr-FR"/>
                <w14:ligatures w14:val="none"/>
              </w:rPr>
              <w:t>Distance de sécurité* </w:t>
            </w:r>
            <w:r w:rsidRPr="009908F0">
              <w:rPr>
                <w:rFonts w:ascii="Century Gothic" w:eastAsia="Times New Roman" w:hAnsi="Century Gothic" w:cs="Open Sans"/>
                <w:color w:val="666666"/>
                <w:kern w:val="0"/>
                <w:sz w:val="20"/>
                <w:szCs w:val="20"/>
                <w:lang w:eastAsia="fr-FR"/>
                <w14:ligatures w14:val="none"/>
              </w:rPr>
              <w:br/>
              <w:t>optimale : </w:t>
            </w:r>
            <w:r w:rsidRPr="009908F0">
              <w:rPr>
                <w:rFonts w:ascii="Century Gothic" w:eastAsia="Times New Roman" w:hAnsi="Century Gothic" w:cs="Open Sans"/>
                <w:b/>
                <w:bCs/>
                <w:color w:val="666666"/>
                <w:kern w:val="0"/>
                <w:sz w:val="20"/>
                <w:szCs w:val="20"/>
                <w:lang w:eastAsia="fr-FR"/>
                <w14:ligatures w14:val="none"/>
              </w:rPr>
              <w:t>1m</w:t>
            </w:r>
          </w:p>
        </w:tc>
        <w:tc>
          <w:tcPr>
            <w:tcW w:w="0" w:type="auto"/>
            <w:shd w:val="clear" w:color="auto" w:fill="FFCC66"/>
            <w:vAlign w:val="center"/>
            <w:hideMark/>
          </w:tcPr>
          <w:p w14:paraId="7A4F6DAA"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666666"/>
                <w:kern w:val="0"/>
                <w:sz w:val="20"/>
                <w:szCs w:val="20"/>
                <w:lang w:eastAsia="fr-FR"/>
                <w14:ligatures w14:val="none"/>
              </w:rPr>
              <w:t>Distance de sécurité* </w:t>
            </w:r>
            <w:r w:rsidRPr="009908F0">
              <w:rPr>
                <w:rFonts w:ascii="Century Gothic" w:eastAsia="Times New Roman" w:hAnsi="Century Gothic" w:cs="Open Sans"/>
                <w:color w:val="666666"/>
                <w:kern w:val="0"/>
                <w:sz w:val="20"/>
                <w:szCs w:val="20"/>
                <w:lang w:eastAsia="fr-FR"/>
                <w14:ligatures w14:val="none"/>
              </w:rPr>
              <w:br/>
              <w:t>optimale :</w:t>
            </w:r>
            <w:r w:rsidRPr="009908F0">
              <w:rPr>
                <w:rFonts w:ascii="Century Gothic" w:eastAsia="Times New Roman" w:hAnsi="Century Gothic" w:cs="Open Sans"/>
                <w:b/>
                <w:bCs/>
                <w:color w:val="666666"/>
                <w:kern w:val="0"/>
                <w:sz w:val="20"/>
                <w:szCs w:val="20"/>
                <w:lang w:eastAsia="fr-FR"/>
                <w14:ligatures w14:val="none"/>
              </w:rPr>
              <w:t> 8m</w:t>
            </w:r>
          </w:p>
        </w:tc>
        <w:tc>
          <w:tcPr>
            <w:tcW w:w="0" w:type="auto"/>
            <w:shd w:val="clear" w:color="auto" w:fill="FFCC66"/>
            <w:vAlign w:val="center"/>
            <w:hideMark/>
          </w:tcPr>
          <w:p w14:paraId="542F119C"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666666"/>
                <w:kern w:val="0"/>
                <w:sz w:val="20"/>
                <w:szCs w:val="20"/>
                <w:lang w:eastAsia="fr-FR"/>
                <w14:ligatures w14:val="none"/>
              </w:rPr>
              <w:t>Distance de sécurité* </w:t>
            </w:r>
            <w:r w:rsidRPr="009908F0">
              <w:rPr>
                <w:rFonts w:ascii="Century Gothic" w:eastAsia="Times New Roman" w:hAnsi="Century Gothic" w:cs="Open Sans"/>
                <w:color w:val="666666"/>
                <w:kern w:val="0"/>
                <w:sz w:val="20"/>
                <w:szCs w:val="20"/>
                <w:lang w:eastAsia="fr-FR"/>
                <w14:ligatures w14:val="none"/>
              </w:rPr>
              <w:br/>
              <w:t>optimale :</w:t>
            </w:r>
            <w:r w:rsidRPr="009908F0">
              <w:rPr>
                <w:rFonts w:ascii="Century Gothic" w:eastAsia="Times New Roman" w:hAnsi="Century Gothic" w:cs="Open Sans"/>
                <w:b/>
                <w:bCs/>
                <w:color w:val="666666"/>
                <w:kern w:val="0"/>
                <w:sz w:val="20"/>
                <w:szCs w:val="20"/>
                <w:lang w:eastAsia="fr-FR"/>
                <w14:ligatures w14:val="none"/>
              </w:rPr>
              <w:t> 15m</w:t>
            </w:r>
          </w:p>
        </w:tc>
        <w:tc>
          <w:tcPr>
            <w:tcW w:w="0" w:type="auto"/>
            <w:shd w:val="clear" w:color="auto" w:fill="FFCC66"/>
            <w:vAlign w:val="center"/>
            <w:hideMark/>
          </w:tcPr>
          <w:p w14:paraId="2CC37B71"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666666"/>
                <w:kern w:val="0"/>
                <w:sz w:val="20"/>
                <w:szCs w:val="20"/>
                <w:lang w:eastAsia="fr-FR"/>
                <w14:ligatures w14:val="none"/>
              </w:rPr>
              <w:t>Distance de sécurité* </w:t>
            </w:r>
            <w:r w:rsidRPr="009908F0">
              <w:rPr>
                <w:rFonts w:ascii="Century Gothic" w:eastAsia="Times New Roman" w:hAnsi="Century Gothic" w:cs="Open Sans"/>
                <w:color w:val="666666"/>
                <w:kern w:val="0"/>
                <w:sz w:val="20"/>
                <w:szCs w:val="20"/>
                <w:lang w:eastAsia="fr-FR"/>
                <w14:ligatures w14:val="none"/>
              </w:rPr>
              <w:br/>
              <w:t>indiquée sur le produit</w:t>
            </w:r>
          </w:p>
        </w:tc>
      </w:tr>
      <w:tr w:rsidR="009908F0" w:rsidRPr="009908F0" w14:paraId="5DA13D1F" w14:textId="77777777" w:rsidTr="009908F0">
        <w:trPr>
          <w:tblCellSpacing w:w="15" w:type="dxa"/>
          <w:jc w:val="center"/>
        </w:trPr>
        <w:tc>
          <w:tcPr>
            <w:tcW w:w="0" w:type="auto"/>
            <w:shd w:val="clear" w:color="auto" w:fill="FFFFCC"/>
            <w:vAlign w:val="center"/>
            <w:hideMark/>
          </w:tcPr>
          <w:p w14:paraId="1D9390A6"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b/>
                <w:bCs/>
                <w:color w:val="666666"/>
                <w:kern w:val="0"/>
                <w:sz w:val="20"/>
                <w:szCs w:val="20"/>
                <w:lang w:eastAsia="fr-FR"/>
                <w14:ligatures w14:val="none"/>
              </w:rPr>
              <w:t>Risque minime</w:t>
            </w:r>
          </w:p>
        </w:tc>
        <w:tc>
          <w:tcPr>
            <w:tcW w:w="0" w:type="auto"/>
            <w:shd w:val="clear" w:color="auto" w:fill="FFFFCC"/>
            <w:vAlign w:val="center"/>
            <w:hideMark/>
          </w:tcPr>
          <w:p w14:paraId="4120EF18"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b/>
                <w:bCs/>
                <w:color w:val="666666"/>
                <w:kern w:val="0"/>
                <w:sz w:val="20"/>
                <w:szCs w:val="20"/>
                <w:lang w:eastAsia="fr-FR"/>
                <w14:ligatures w14:val="none"/>
              </w:rPr>
              <w:t>Risque minime</w:t>
            </w:r>
          </w:p>
        </w:tc>
        <w:tc>
          <w:tcPr>
            <w:tcW w:w="0" w:type="auto"/>
            <w:shd w:val="clear" w:color="auto" w:fill="FFFF99"/>
            <w:vAlign w:val="center"/>
            <w:hideMark/>
          </w:tcPr>
          <w:p w14:paraId="27814DCD"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b/>
                <w:bCs/>
                <w:color w:val="666666"/>
                <w:kern w:val="0"/>
                <w:sz w:val="20"/>
                <w:szCs w:val="20"/>
                <w:lang w:eastAsia="fr-FR"/>
                <w14:ligatures w14:val="none"/>
              </w:rPr>
              <w:t>Risque faible</w:t>
            </w:r>
          </w:p>
        </w:tc>
        <w:tc>
          <w:tcPr>
            <w:tcW w:w="0" w:type="auto"/>
            <w:shd w:val="clear" w:color="auto" w:fill="FFFF66"/>
            <w:vAlign w:val="center"/>
            <w:hideMark/>
          </w:tcPr>
          <w:p w14:paraId="26928266"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proofErr w:type="gramStart"/>
            <w:r w:rsidRPr="009908F0">
              <w:rPr>
                <w:rFonts w:ascii="Century Gothic" w:eastAsia="Times New Roman" w:hAnsi="Century Gothic" w:cs="Open Sans"/>
                <w:b/>
                <w:bCs/>
                <w:color w:val="666666"/>
                <w:kern w:val="0"/>
                <w:sz w:val="20"/>
                <w:szCs w:val="20"/>
                <w:lang w:eastAsia="fr-FR"/>
                <w14:ligatures w14:val="none"/>
              </w:rPr>
              <w:t>Risque potentiel</w:t>
            </w:r>
            <w:proofErr w:type="gramEnd"/>
          </w:p>
        </w:tc>
      </w:tr>
      <w:tr w:rsidR="009908F0" w:rsidRPr="009908F0" w14:paraId="1E572C09" w14:textId="77777777" w:rsidTr="009908F0">
        <w:trPr>
          <w:tblCellSpacing w:w="15" w:type="dxa"/>
          <w:jc w:val="center"/>
        </w:trPr>
        <w:tc>
          <w:tcPr>
            <w:tcW w:w="0" w:type="auto"/>
            <w:gridSpan w:val="4"/>
            <w:shd w:val="clear" w:color="auto" w:fill="FFFFFF"/>
            <w:vAlign w:val="center"/>
            <w:hideMark/>
          </w:tcPr>
          <w:p w14:paraId="0DB2C5B3"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color w:val="A9A9A9"/>
                <w:kern w:val="0"/>
                <w:sz w:val="18"/>
                <w:szCs w:val="18"/>
                <w:lang w:eastAsia="fr-FR"/>
                <w14:ligatures w14:val="none"/>
              </w:rPr>
              <w:t>_____________________</w:t>
            </w:r>
            <w:r w:rsidRPr="009908F0">
              <w:rPr>
                <w:rFonts w:ascii="Open Sans" w:eastAsia="Times New Roman" w:hAnsi="Open Sans" w:cs="Open Sans"/>
                <w:color w:val="A9A9A9"/>
                <w:kern w:val="0"/>
                <w:sz w:val="18"/>
                <w:szCs w:val="18"/>
                <w:lang w:eastAsia="fr-FR"/>
                <w14:ligatures w14:val="none"/>
              </w:rPr>
              <w:br/>
            </w:r>
            <w:r w:rsidRPr="009908F0">
              <w:rPr>
                <w:rFonts w:ascii="Open Sans" w:eastAsia="Times New Roman" w:hAnsi="Open Sans" w:cs="Open Sans"/>
                <w:color w:val="A9A9A9"/>
                <w:kern w:val="0"/>
                <w:sz w:val="18"/>
                <w:szCs w:val="18"/>
                <w:lang w:eastAsia="fr-FR"/>
                <w14:ligatures w14:val="none"/>
              </w:rPr>
              <w:br/>
            </w:r>
          </w:p>
        </w:tc>
      </w:tr>
      <w:tr w:rsidR="009908F0" w:rsidRPr="009908F0" w14:paraId="0A2C9434" w14:textId="77777777" w:rsidTr="009908F0">
        <w:trPr>
          <w:tblCellSpacing w:w="15" w:type="dxa"/>
          <w:jc w:val="center"/>
        </w:trPr>
        <w:tc>
          <w:tcPr>
            <w:tcW w:w="0" w:type="auto"/>
            <w:gridSpan w:val="4"/>
            <w:shd w:val="clear" w:color="auto" w:fill="CCFFCC"/>
            <w:vAlign w:val="center"/>
            <w:hideMark/>
          </w:tcPr>
          <w:p w14:paraId="11411E1A"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666666"/>
                <w:kern w:val="0"/>
                <w:sz w:val="18"/>
                <w:szCs w:val="18"/>
                <w:lang w:eastAsia="fr-FR"/>
                <w14:ligatures w14:val="none"/>
              </w:rPr>
              <w:t>AUTRES TYPES DE PRODUITS :</w:t>
            </w:r>
          </w:p>
        </w:tc>
      </w:tr>
      <w:tr w:rsidR="009908F0" w:rsidRPr="009908F0" w14:paraId="65E368CF" w14:textId="77777777" w:rsidTr="009908F0">
        <w:trPr>
          <w:tblCellSpacing w:w="15" w:type="dxa"/>
          <w:jc w:val="center"/>
        </w:trPr>
        <w:tc>
          <w:tcPr>
            <w:tcW w:w="0" w:type="auto"/>
            <w:shd w:val="clear" w:color="auto" w:fill="FFFFFF"/>
            <w:vAlign w:val="center"/>
            <w:hideMark/>
          </w:tcPr>
          <w:p w14:paraId="6B3E50AD" w14:textId="1A3F1840"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63D8AFF5" wp14:editId="5398714A">
                  <wp:extent cx="476250" cy="4762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shd w:val="clear" w:color="auto" w:fill="FFFFFF"/>
            <w:vAlign w:val="center"/>
            <w:hideMark/>
          </w:tcPr>
          <w:p w14:paraId="50A9E91E" w14:textId="63D1E23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0AE32F63" wp14:editId="10212D41">
                  <wp:extent cx="476250" cy="4762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shd w:val="clear" w:color="auto" w:fill="FFFFFF"/>
            <w:vAlign w:val="center"/>
            <w:hideMark/>
          </w:tcPr>
          <w:p w14:paraId="21610FDF" w14:textId="2B65716D"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489D9339" wp14:editId="607609DE">
                  <wp:extent cx="476250" cy="476250"/>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shd w:val="clear" w:color="auto" w:fill="FFFFFF"/>
            <w:vAlign w:val="center"/>
            <w:hideMark/>
          </w:tcPr>
          <w:p w14:paraId="23AAAE0A" w14:textId="0D6A5591"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Open Sans" w:eastAsia="Times New Roman" w:hAnsi="Open Sans" w:cs="Open Sans"/>
                <w:noProof/>
                <w:color w:val="666666"/>
                <w:kern w:val="0"/>
                <w:sz w:val="18"/>
                <w:szCs w:val="18"/>
                <w:lang w:eastAsia="fr-FR"/>
                <w14:ligatures w14:val="none"/>
              </w:rPr>
              <w:drawing>
                <wp:inline distT="0" distB="0" distL="0" distR="0" wp14:anchorId="6025DCA1" wp14:editId="495CEFDA">
                  <wp:extent cx="476250" cy="476250"/>
                  <wp:effectExtent l="0" t="0" r="0" b="0"/>
                  <wp:docPr id="17" name="Image 1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 clipart&#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9908F0" w:rsidRPr="009908F0" w14:paraId="1D83C84E" w14:textId="77777777" w:rsidTr="009908F0">
        <w:trPr>
          <w:tblCellSpacing w:w="15" w:type="dxa"/>
          <w:jc w:val="center"/>
        </w:trPr>
        <w:tc>
          <w:tcPr>
            <w:tcW w:w="0" w:type="auto"/>
            <w:shd w:val="clear" w:color="auto" w:fill="FFFFFF"/>
            <w:vAlign w:val="center"/>
            <w:hideMark/>
          </w:tcPr>
          <w:p w14:paraId="6038A95C"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il faut</w:t>
            </w:r>
            <w:r w:rsidRPr="009908F0">
              <w:rPr>
                <w:rFonts w:ascii="Century Gothic" w:eastAsia="Times New Roman" w:hAnsi="Century Gothic" w:cs="Open Sans"/>
                <w:color w:val="494949"/>
                <w:kern w:val="0"/>
                <w:sz w:val="20"/>
                <w:szCs w:val="20"/>
                <w:lang w:eastAsia="fr-FR"/>
                <w14:ligatures w14:val="none"/>
              </w:rPr>
              <w:br/>
              <w:t>être majeur. </w:t>
            </w:r>
          </w:p>
        </w:tc>
        <w:tc>
          <w:tcPr>
            <w:tcW w:w="0" w:type="auto"/>
            <w:shd w:val="clear" w:color="auto" w:fill="FFFFFF"/>
            <w:vAlign w:val="center"/>
            <w:hideMark/>
          </w:tcPr>
          <w:p w14:paraId="78C6184B"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il faut</w:t>
            </w:r>
            <w:r w:rsidRPr="009908F0">
              <w:rPr>
                <w:rFonts w:ascii="Century Gothic" w:eastAsia="Times New Roman" w:hAnsi="Century Gothic" w:cs="Open Sans"/>
                <w:color w:val="494949"/>
                <w:kern w:val="0"/>
                <w:sz w:val="20"/>
                <w:szCs w:val="20"/>
                <w:lang w:eastAsia="fr-FR"/>
                <w14:ligatures w14:val="none"/>
              </w:rPr>
              <w:br/>
              <w:t>être artificier C4T2N2.</w:t>
            </w:r>
          </w:p>
        </w:tc>
        <w:tc>
          <w:tcPr>
            <w:tcW w:w="0" w:type="auto"/>
            <w:shd w:val="clear" w:color="auto" w:fill="FFFFFF"/>
            <w:vAlign w:val="center"/>
            <w:hideMark/>
          </w:tcPr>
          <w:p w14:paraId="629EE856"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il faut</w:t>
            </w:r>
            <w:r w:rsidRPr="009908F0">
              <w:rPr>
                <w:rFonts w:ascii="Century Gothic" w:eastAsia="Times New Roman" w:hAnsi="Century Gothic" w:cs="Open Sans"/>
                <w:color w:val="494949"/>
                <w:kern w:val="0"/>
                <w:sz w:val="20"/>
                <w:szCs w:val="20"/>
                <w:lang w:eastAsia="fr-FR"/>
                <w14:ligatures w14:val="none"/>
              </w:rPr>
              <w:br/>
              <w:t>être majeur. </w:t>
            </w:r>
          </w:p>
        </w:tc>
        <w:tc>
          <w:tcPr>
            <w:tcW w:w="0" w:type="auto"/>
            <w:shd w:val="clear" w:color="auto" w:fill="FFFFFF"/>
            <w:vAlign w:val="center"/>
            <w:hideMark/>
          </w:tcPr>
          <w:p w14:paraId="05440516"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494949"/>
                <w:kern w:val="0"/>
                <w:sz w:val="20"/>
                <w:szCs w:val="20"/>
                <w:lang w:eastAsia="fr-FR"/>
                <w14:ligatures w14:val="none"/>
              </w:rPr>
              <w:t>Pour l'utilisation de</w:t>
            </w:r>
            <w:r w:rsidRPr="009908F0">
              <w:rPr>
                <w:rFonts w:ascii="Century Gothic" w:eastAsia="Times New Roman" w:hAnsi="Century Gothic" w:cs="Open Sans"/>
                <w:color w:val="494949"/>
                <w:kern w:val="0"/>
                <w:sz w:val="20"/>
                <w:szCs w:val="20"/>
                <w:lang w:eastAsia="fr-FR"/>
                <w14:ligatures w14:val="none"/>
              </w:rPr>
              <w:br/>
              <w:t>ce produit il faut</w:t>
            </w:r>
            <w:r w:rsidRPr="009908F0">
              <w:rPr>
                <w:rFonts w:ascii="Century Gothic" w:eastAsia="Times New Roman" w:hAnsi="Century Gothic" w:cs="Open Sans"/>
                <w:color w:val="494949"/>
                <w:kern w:val="0"/>
                <w:sz w:val="20"/>
                <w:szCs w:val="20"/>
                <w:lang w:eastAsia="fr-FR"/>
                <w14:ligatures w14:val="none"/>
              </w:rPr>
              <w:br/>
              <w:t>être artificier C4T2N2.</w:t>
            </w:r>
          </w:p>
        </w:tc>
      </w:tr>
      <w:tr w:rsidR="009908F0" w:rsidRPr="009908F0" w14:paraId="53819772" w14:textId="77777777" w:rsidTr="009908F0">
        <w:trPr>
          <w:tblCellSpacing w:w="15" w:type="dxa"/>
          <w:jc w:val="center"/>
        </w:trPr>
        <w:tc>
          <w:tcPr>
            <w:tcW w:w="0" w:type="auto"/>
            <w:shd w:val="clear" w:color="auto" w:fill="FFFFCC"/>
            <w:vAlign w:val="center"/>
            <w:hideMark/>
          </w:tcPr>
          <w:p w14:paraId="63A80B5C"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b/>
                <w:bCs/>
                <w:color w:val="666666"/>
                <w:kern w:val="0"/>
                <w:sz w:val="20"/>
                <w:szCs w:val="20"/>
                <w:lang w:eastAsia="fr-FR"/>
                <w14:ligatures w14:val="none"/>
              </w:rPr>
              <w:t>Risque minime</w:t>
            </w:r>
          </w:p>
        </w:tc>
        <w:tc>
          <w:tcPr>
            <w:tcW w:w="0" w:type="auto"/>
            <w:shd w:val="clear" w:color="auto" w:fill="FFFF99"/>
            <w:vAlign w:val="center"/>
            <w:hideMark/>
          </w:tcPr>
          <w:p w14:paraId="40C8BD03"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b/>
                <w:bCs/>
                <w:color w:val="666666"/>
                <w:kern w:val="0"/>
                <w:sz w:val="20"/>
                <w:szCs w:val="20"/>
                <w:lang w:eastAsia="fr-FR"/>
                <w14:ligatures w14:val="none"/>
              </w:rPr>
              <w:t>Risque faible</w:t>
            </w:r>
          </w:p>
        </w:tc>
        <w:tc>
          <w:tcPr>
            <w:tcW w:w="0" w:type="auto"/>
            <w:shd w:val="clear" w:color="auto" w:fill="FFFFCC"/>
            <w:vAlign w:val="center"/>
            <w:hideMark/>
          </w:tcPr>
          <w:p w14:paraId="7007E7D7"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b/>
                <w:bCs/>
                <w:color w:val="666666"/>
                <w:kern w:val="0"/>
                <w:sz w:val="20"/>
                <w:szCs w:val="20"/>
                <w:lang w:eastAsia="fr-FR"/>
                <w14:ligatures w14:val="none"/>
              </w:rPr>
              <w:t>Risque minime</w:t>
            </w:r>
          </w:p>
        </w:tc>
        <w:tc>
          <w:tcPr>
            <w:tcW w:w="0" w:type="auto"/>
            <w:shd w:val="clear" w:color="auto" w:fill="FFFF99"/>
            <w:vAlign w:val="center"/>
            <w:hideMark/>
          </w:tcPr>
          <w:p w14:paraId="7A561571"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b/>
                <w:bCs/>
                <w:color w:val="666666"/>
                <w:kern w:val="0"/>
                <w:sz w:val="20"/>
                <w:szCs w:val="20"/>
                <w:lang w:eastAsia="fr-FR"/>
                <w14:ligatures w14:val="none"/>
              </w:rPr>
              <w:t>Risque faible</w:t>
            </w:r>
          </w:p>
        </w:tc>
      </w:tr>
      <w:tr w:rsidR="009908F0" w:rsidRPr="009908F0" w14:paraId="0C662B92" w14:textId="77777777" w:rsidTr="009908F0">
        <w:trPr>
          <w:tblCellSpacing w:w="15" w:type="dxa"/>
          <w:jc w:val="center"/>
        </w:trPr>
        <w:tc>
          <w:tcPr>
            <w:tcW w:w="0" w:type="auto"/>
            <w:gridSpan w:val="2"/>
            <w:shd w:val="clear" w:color="auto" w:fill="CCCCFF"/>
            <w:vAlign w:val="center"/>
            <w:hideMark/>
          </w:tcPr>
          <w:p w14:paraId="2D9BD2F2"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666666"/>
                <w:kern w:val="0"/>
                <w:sz w:val="20"/>
                <w:szCs w:val="20"/>
                <w:lang w:eastAsia="fr-FR"/>
                <w14:ligatures w14:val="none"/>
              </w:rPr>
              <w:t>Caractérise les artifices </w:t>
            </w:r>
          </w:p>
          <w:p w14:paraId="4DF86248" w14:textId="77777777" w:rsidR="009908F0" w:rsidRPr="009908F0" w:rsidRDefault="009908F0" w:rsidP="009908F0">
            <w:pPr>
              <w:spacing w:after="0" w:line="240" w:lineRule="auto"/>
              <w:jc w:val="center"/>
              <w:rPr>
                <w:rFonts w:ascii="Century Gothic" w:eastAsia="Times New Roman" w:hAnsi="Century Gothic" w:cs="Open Sans"/>
                <w:color w:val="666666"/>
                <w:kern w:val="0"/>
                <w:sz w:val="20"/>
                <w:szCs w:val="20"/>
                <w:lang w:eastAsia="fr-FR"/>
                <w14:ligatures w14:val="none"/>
              </w:rPr>
            </w:pPr>
            <w:proofErr w:type="gramStart"/>
            <w:r w:rsidRPr="009908F0">
              <w:rPr>
                <w:rFonts w:ascii="Century Gothic" w:eastAsia="Times New Roman" w:hAnsi="Century Gothic" w:cs="Open Sans"/>
                <w:color w:val="666666"/>
                <w:kern w:val="0"/>
                <w:sz w:val="20"/>
                <w:szCs w:val="20"/>
                <w:lang w:eastAsia="fr-FR"/>
                <w14:ligatures w14:val="none"/>
              </w:rPr>
              <w:t>de</w:t>
            </w:r>
            <w:proofErr w:type="gramEnd"/>
            <w:r w:rsidRPr="009908F0">
              <w:rPr>
                <w:rFonts w:ascii="Century Gothic" w:eastAsia="Times New Roman" w:hAnsi="Century Gothic" w:cs="Open Sans"/>
                <w:color w:val="666666"/>
                <w:kern w:val="0"/>
                <w:sz w:val="20"/>
                <w:szCs w:val="20"/>
                <w:lang w:eastAsia="fr-FR"/>
                <w14:ligatures w14:val="none"/>
              </w:rPr>
              <w:t xml:space="preserve"> théâtre. </w:t>
            </w:r>
          </w:p>
        </w:tc>
        <w:tc>
          <w:tcPr>
            <w:tcW w:w="0" w:type="auto"/>
            <w:gridSpan w:val="2"/>
            <w:shd w:val="clear" w:color="auto" w:fill="FFCC99"/>
            <w:vAlign w:val="center"/>
            <w:hideMark/>
          </w:tcPr>
          <w:p w14:paraId="4CDF523A"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r w:rsidRPr="009908F0">
              <w:rPr>
                <w:rFonts w:ascii="Century Gothic" w:eastAsia="Times New Roman" w:hAnsi="Century Gothic" w:cs="Open Sans"/>
                <w:color w:val="666666"/>
                <w:kern w:val="0"/>
                <w:sz w:val="20"/>
                <w:szCs w:val="20"/>
                <w:lang w:eastAsia="fr-FR"/>
                <w14:ligatures w14:val="none"/>
              </w:rPr>
              <w:t>Caractérise les artifices</w:t>
            </w:r>
          </w:p>
          <w:p w14:paraId="2E624E64" w14:textId="77777777" w:rsidR="009908F0" w:rsidRPr="009908F0" w:rsidRDefault="009908F0" w:rsidP="009908F0">
            <w:pPr>
              <w:spacing w:after="0" w:line="240" w:lineRule="auto"/>
              <w:jc w:val="center"/>
              <w:rPr>
                <w:rFonts w:ascii="Open Sans" w:eastAsia="Times New Roman" w:hAnsi="Open Sans" w:cs="Open Sans"/>
                <w:color w:val="666666"/>
                <w:kern w:val="0"/>
                <w:sz w:val="18"/>
                <w:szCs w:val="18"/>
                <w:lang w:eastAsia="fr-FR"/>
                <w14:ligatures w14:val="none"/>
              </w:rPr>
            </w:pPr>
            <w:proofErr w:type="gramStart"/>
            <w:r w:rsidRPr="009908F0">
              <w:rPr>
                <w:rFonts w:ascii="Century Gothic" w:eastAsia="Times New Roman" w:hAnsi="Century Gothic" w:cs="Open Sans"/>
                <w:color w:val="666666"/>
                <w:kern w:val="0"/>
                <w:sz w:val="20"/>
                <w:szCs w:val="20"/>
                <w:lang w:eastAsia="fr-FR"/>
                <w14:ligatures w14:val="none"/>
              </w:rPr>
              <w:t>de</w:t>
            </w:r>
            <w:proofErr w:type="gramEnd"/>
            <w:r w:rsidRPr="009908F0">
              <w:rPr>
                <w:rFonts w:ascii="Century Gothic" w:eastAsia="Times New Roman" w:hAnsi="Century Gothic" w:cs="Open Sans"/>
                <w:color w:val="666666"/>
                <w:kern w:val="0"/>
                <w:sz w:val="20"/>
                <w:szCs w:val="20"/>
                <w:lang w:eastAsia="fr-FR"/>
                <w14:ligatures w14:val="none"/>
              </w:rPr>
              <w:t xml:space="preserve"> type techniques.</w:t>
            </w:r>
          </w:p>
        </w:tc>
      </w:tr>
    </w:tbl>
    <w:p w14:paraId="7651C4D3" w14:textId="77777777" w:rsidR="009908F0" w:rsidRDefault="009908F0" w:rsidP="009908F0"/>
    <w:p w14:paraId="01B1F90A" w14:textId="77777777" w:rsidR="009908F0" w:rsidRDefault="009908F0" w:rsidP="009908F0"/>
    <w:p w14:paraId="23ABB154" w14:textId="77777777" w:rsidR="009908F0" w:rsidRDefault="009908F0" w:rsidP="009908F0">
      <w:r>
        <w:t>Depuis l'entrée en vigueur de la directive européenne 2007/23/CE relative à la mise sur le marché d'artifices pyrotechniques</w:t>
      </w:r>
    </w:p>
    <w:p w14:paraId="0CBE9BF1" w14:textId="77777777" w:rsidR="009908F0" w:rsidRDefault="009908F0" w:rsidP="009908F0">
      <w:r>
        <w:lastRenderedPageBreak/>
        <w:t>(</w:t>
      </w:r>
      <w:proofErr w:type="gramStart"/>
      <w:r>
        <w:t>désormais</w:t>
      </w:r>
      <w:proofErr w:type="gramEnd"/>
      <w:r>
        <w:t xml:space="preserve"> modifiée par la directive européenne 2013/29/UE), il coexiste, cette année encore,</w:t>
      </w:r>
    </w:p>
    <w:p w14:paraId="07712E6B" w14:textId="77777777" w:rsidR="009908F0" w:rsidRPr="009908F0" w:rsidRDefault="009908F0" w:rsidP="009908F0">
      <w:pPr>
        <w:rPr>
          <w:b/>
          <w:bCs/>
        </w:rPr>
      </w:pPr>
      <w:proofErr w:type="gramStart"/>
      <w:r w:rsidRPr="009908F0">
        <w:rPr>
          <w:b/>
          <w:bCs/>
        </w:rPr>
        <w:t>deux</w:t>
      </w:r>
      <w:proofErr w:type="gramEnd"/>
      <w:r w:rsidRPr="009908F0">
        <w:rPr>
          <w:b/>
          <w:bCs/>
        </w:rPr>
        <w:t xml:space="preserve"> types d'autorisation de mise sur le marché pour les artifices de divertissements :</w:t>
      </w:r>
    </w:p>
    <w:p w14:paraId="1C0E6563" w14:textId="77777777" w:rsidR="009908F0" w:rsidRDefault="009908F0" w:rsidP="009908F0"/>
    <w:p w14:paraId="6F544860" w14:textId="77777777" w:rsidR="009908F0" w:rsidRDefault="009908F0" w:rsidP="009908F0"/>
    <w:p w14:paraId="7A3477EF" w14:textId="04B63D04" w:rsidR="009908F0" w:rsidRDefault="009908F0" w:rsidP="00C3009C">
      <w:pPr>
        <w:pStyle w:val="Paragraphedeliste"/>
        <w:numPr>
          <w:ilvl w:val="0"/>
          <w:numId w:val="1"/>
        </w:numPr>
      </w:pPr>
      <w:r>
        <w:t xml:space="preserve">D'abord les produits avec un agrément préfectoral de divertissement qui classe les artifices dans les groupes </w:t>
      </w:r>
      <w:r>
        <w:t>F</w:t>
      </w:r>
      <w:r>
        <w:t xml:space="preserve">1 à </w:t>
      </w:r>
      <w:r>
        <w:t>F</w:t>
      </w:r>
      <w:r>
        <w:t xml:space="preserve">3 (pour les artifices destinés aux consommateurs) et </w:t>
      </w:r>
      <w:r>
        <w:t>F</w:t>
      </w:r>
      <w:r>
        <w:t xml:space="preserve">4 pour les artifices dits "à usage professionnel". </w:t>
      </w:r>
      <w:r>
        <w:t xml:space="preserve">L’ancienne appellation fut valable jusqu’au 04 juillet 2017.  </w:t>
      </w:r>
    </w:p>
    <w:p w14:paraId="5C93CC42" w14:textId="44F18E66" w:rsidR="009908F0" w:rsidRPr="00C3009C" w:rsidRDefault="00C3009C" w:rsidP="009908F0">
      <w:pPr>
        <w:rPr>
          <w:i/>
          <w:iCs/>
        </w:rPr>
      </w:pPr>
      <w:r w:rsidRPr="00C3009C">
        <w:rPr>
          <w:i/>
          <w:iCs/>
        </w:rPr>
        <w:t xml:space="preserve">N.B : </w:t>
      </w:r>
      <w:r w:rsidR="009908F0" w:rsidRPr="00C3009C">
        <w:rPr>
          <w:i/>
          <w:iCs/>
        </w:rPr>
        <w:t>S</w:t>
      </w:r>
      <w:r w:rsidR="009908F0" w:rsidRPr="00C3009C">
        <w:rPr>
          <w:i/>
          <w:iCs/>
        </w:rPr>
        <w:t xml:space="preserve">i vous avez en votre possession des produits identifiés en "K", </w:t>
      </w:r>
      <w:r w:rsidR="009908F0" w:rsidRPr="00C3009C">
        <w:rPr>
          <w:i/>
          <w:iCs/>
        </w:rPr>
        <w:t xml:space="preserve">ils ne font plus partie de la règlementation en vigueur. En cas d’utilisation d’un produit avec l’ancienne appellation, vous engagez votre responsabilité et non celle du </w:t>
      </w:r>
      <w:r w:rsidRPr="00C3009C">
        <w:rPr>
          <w:i/>
          <w:iCs/>
        </w:rPr>
        <w:t>fabricant/revendeur. De même, la revente de ce produit est interdite.</w:t>
      </w:r>
    </w:p>
    <w:p w14:paraId="01F0AB09" w14:textId="77777777" w:rsidR="00C3009C" w:rsidRDefault="00C3009C" w:rsidP="009908F0"/>
    <w:p w14:paraId="2D0FED86" w14:textId="30047AD9" w:rsidR="009908F0" w:rsidRDefault="009908F0" w:rsidP="00C3009C">
      <w:pPr>
        <w:pStyle w:val="Paragraphedeliste"/>
        <w:numPr>
          <w:ilvl w:val="0"/>
          <w:numId w:val="1"/>
        </w:numPr>
      </w:pPr>
      <w:r>
        <w:t>Ensuite le marquage CE (également appelé "homologation des produits" ou "certification CE") des artifices de divertissement qui classe les artifices dans les catégories 1 à 4 (Cat1, Cat2, Cat3 et Cat4 ; les artifices Cat4 étant la catégorie de classement des artifices dits "à usage professionnel") applicables aujourd’hui et obligatoires à compter du 4 Juillet 2017. Pour les produits de type 1,2 et 3 il n'est pas nécessaire de procéder à des démarches, hormis une demande d'autorisation du propriétaire du terrain et être majeur selon la classe du produit</w:t>
      </w:r>
      <w:r w:rsidR="00C3009C">
        <w:t xml:space="preserve"> (conformément au décret 2010-580)</w:t>
      </w:r>
      <w:r>
        <w:t xml:space="preserve">. Pour les produits de type 4, il est nécessaire d'être majeur, de réaliser une formation d'artificier de 3 à 5 jours, de réaliser des démarches préfectorales, de demander une autorisation auprès de la mairie et des propriétaires du terrain pour le tir. </w:t>
      </w:r>
    </w:p>
    <w:p w14:paraId="36E9AD60" w14:textId="77777777" w:rsidR="00C3009C" w:rsidRDefault="00C3009C" w:rsidP="00C3009C">
      <w:pPr>
        <w:pStyle w:val="Paragraphedeliste"/>
      </w:pPr>
    </w:p>
    <w:p w14:paraId="5717F695" w14:textId="0EF04490" w:rsidR="009908F0" w:rsidRPr="00C3009C" w:rsidRDefault="009908F0" w:rsidP="009908F0">
      <w:pPr>
        <w:rPr>
          <w:b/>
          <w:bCs/>
        </w:rPr>
      </w:pPr>
      <w:r w:rsidRPr="00C3009C">
        <w:rPr>
          <w:b/>
          <w:bCs/>
        </w:rPr>
        <w:t>AUTRES PRÉCAUTIONS ET RÈGLES DE SÉCURITÉ</w:t>
      </w:r>
      <w:r w:rsidR="00C3009C">
        <w:rPr>
          <w:b/>
          <w:bCs/>
        </w:rPr>
        <w:t xml:space="preserve"> SUR LES PRODUITS</w:t>
      </w:r>
    </w:p>
    <w:p w14:paraId="4D5BA837" w14:textId="77777777" w:rsidR="009908F0" w:rsidRDefault="009908F0" w:rsidP="009908F0"/>
    <w:p w14:paraId="50512A02" w14:textId="77777777" w:rsidR="009908F0" w:rsidRDefault="009908F0" w:rsidP="009908F0">
      <w:r>
        <w:t xml:space="preserve">Distance de sécurité : </w:t>
      </w:r>
    </w:p>
    <w:p w14:paraId="54C57B5F" w14:textId="77777777" w:rsidR="009908F0" w:rsidRDefault="009908F0" w:rsidP="009908F0">
      <w:r>
        <w:t xml:space="preserve"> </w:t>
      </w:r>
    </w:p>
    <w:p w14:paraId="371AD3E3" w14:textId="77777777" w:rsidR="009908F0" w:rsidRDefault="009908F0" w:rsidP="009908F0">
      <w:r>
        <w:t>* La distance de sécurité indiquée dans ce tableau est donnée à titre indicatif. Pour connaître la distance de sécurité exacte du produit, il est nécessaire de se référer à la notice d'utilisation qui figure sur le produit. Seule la distance indiquée sur la notice fera foi de mesure exacte à respecter.</w:t>
      </w:r>
    </w:p>
    <w:p w14:paraId="1B3F8648" w14:textId="77777777" w:rsidR="009908F0" w:rsidRDefault="009908F0" w:rsidP="009908F0"/>
    <w:p w14:paraId="6F0F3153" w14:textId="77777777" w:rsidR="009908F0" w:rsidRDefault="009908F0" w:rsidP="009908F0">
      <w:r>
        <w:t>Notice d'utilisation des produits :</w:t>
      </w:r>
    </w:p>
    <w:p w14:paraId="34E42DB2" w14:textId="77777777" w:rsidR="009908F0" w:rsidRDefault="009908F0" w:rsidP="009908F0"/>
    <w:p w14:paraId="30B9D8E9" w14:textId="77777777" w:rsidR="009908F0" w:rsidRDefault="009908F0" w:rsidP="009908F0">
      <w:r>
        <w:t xml:space="preserve">Les informations données sur le site ne se substituent en aucun cas au mode d'emploi et aux consignes de sécurité du produit. Il est primordial de lire et respecter les consignes indiquées directement sur le produit ou transmises avec le produit. </w:t>
      </w:r>
    </w:p>
    <w:p w14:paraId="64C334EA" w14:textId="77777777" w:rsidR="009908F0" w:rsidRDefault="009908F0" w:rsidP="009908F0">
      <w:r>
        <w:t xml:space="preserve">Vous trouverez notamment les instructions d'utilisation du produit, la distance de sécurité par rapport au public et les consignes en cas de dysfonctionnement du produit. </w:t>
      </w:r>
    </w:p>
    <w:p w14:paraId="2FD1DFC8" w14:textId="77777777" w:rsidR="009908F0" w:rsidRDefault="009908F0" w:rsidP="009908F0"/>
    <w:p w14:paraId="2182CF47" w14:textId="77777777" w:rsidR="009908F0" w:rsidRDefault="009908F0" w:rsidP="009908F0">
      <w:r>
        <w:t xml:space="preserve">Retombées : </w:t>
      </w:r>
    </w:p>
    <w:p w14:paraId="3256A58B" w14:textId="77777777" w:rsidR="009908F0" w:rsidRDefault="009908F0" w:rsidP="009908F0"/>
    <w:p w14:paraId="2311C5EF" w14:textId="41199BAA" w:rsidR="00157CCA" w:rsidRDefault="009908F0" w:rsidP="009908F0">
      <w:r>
        <w:t>Chaque projectile qui monte dans le ciel explose et génère des petits morceaux de carton qui peuvent retomber en fonction du vent.</w:t>
      </w:r>
    </w:p>
    <w:sectPr w:rsidR="00157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E274F"/>
    <w:multiLevelType w:val="hybridMultilevel"/>
    <w:tmpl w:val="F59C22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4486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F0"/>
    <w:rsid w:val="00157CCA"/>
    <w:rsid w:val="009908F0"/>
    <w:rsid w:val="00C30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9D59"/>
  <w15:chartTrackingRefBased/>
  <w15:docId w15:val="{12BEEC07-97D6-4D98-9320-7B18ABE0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0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1908">
      <w:bodyDiv w:val="1"/>
      <w:marLeft w:val="0"/>
      <w:marRight w:val="0"/>
      <w:marTop w:val="0"/>
      <w:marBottom w:val="0"/>
      <w:divBdr>
        <w:top w:val="none" w:sz="0" w:space="0" w:color="auto"/>
        <w:left w:val="none" w:sz="0" w:space="0" w:color="auto"/>
        <w:bottom w:val="none" w:sz="0" w:space="0" w:color="auto"/>
        <w:right w:val="none" w:sz="0" w:space="0" w:color="auto"/>
      </w:divBdr>
      <w:divsChild>
        <w:div w:id="217085374">
          <w:marLeft w:val="0"/>
          <w:marRight w:val="0"/>
          <w:marTop w:val="0"/>
          <w:marBottom w:val="0"/>
          <w:divBdr>
            <w:top w:val="none" w:sz="0" w:space="0" w:color="auto"/>
            <w:left w:val="none" w:sz="0" w:space="0" w:color="auto"/>
            <w:bottom w:val="none" w:sz="0" w:space="0" w:color="auto"/>
            <w:right w:val="none" w:sz="0" w:space="0" w:color="auto"/>
          </w:divBdr>
        </w:div>
      </w:divsChild>
    </w:div>
    <w:div w:id="95598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DUCOS</dc:creator>
  <cp:keywords/>
  <dc:description/>
  <cp:lastModifiedBy>Jean claude DUCOS</cp:lastModifiedBy>
  <cp:revision>1</cp:revision>
  <dcterms:created xsi:type="dcterms:W3CDTF">2023-02-21T09:11:00Z</dcterms:created>
  <dcterms:modified xsi:type="dcterms:W3CDTF">2023-02-21T09:25:00Z</dcterms:modified>
</cp:coreProperties>
</file>